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W w:w="516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511"/>
        <w:gridCol w:w="3650"/>
      </w:tblGrid>
      <w:tr w:rsidR="00A96C5E" w:rsidRPr="00AA4794" w14:paraId="275FEC4E" w14:textId="77777777" w:rsidTr="00044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580"/>
        </w:trPr>
        <w:tc>
          <w:tcPr>
            <w:tcW w:w="7510" w:type="dxa"/>
            <w:tcMar>
              <w:right w:w="288" w:type="dxa"/>
            </w:tcMar>
          </w:tcPr>
          <w:p w14:paraId="4793A36D" w14:textId="77777777" w:rsidR="00A96C5E" w:rsidRPr="00AA4794" w:rsidRDefault="00A96C5E" w:rsidP="00CE5AED">
            <w:pPr>
              <w:spacing w:after="160" w:line="312" w:lineRule="auto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5F937F1" wp14:editId="64E3D697">
                  <wp:extent cx="4503420" cy="1537335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342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F17295" w14:textId="2B714C75" w:rsidR="00A96C5E" w:rsidRPr="007023A7" w:rsidRDefault="00E642C1" w:rsidP="00CE5AED">
            <w:pPr>
              <w:pStyle w:val="Date"/>
              <w:jc w:val="center"/>
              <w:rPr>
                <w:rFonts w:ascii="Gill Sans MT" w:hAnsi="Gill Sans MT"/>
                <w:color w:val="002554"/>
                <w:sz w:val="44"/>
                <w:szCs w:val="18"/>
              </w:rPr>
            </w:pPr>
            <w:r>
              <w:rPr>
                <w:rFonts w:ascii="Gill Sans MT" w:hAnsi="Gill Sans MT"/>
                <w:color w:val="002554"/>
                <w:sz w:val="44"/>
                <w:szCs w:val="18"/>
              </w:rPr>
              <w:t>Advanced PCMH</w:t>
            </w:r>
            <w:r w:rsidR="00A96C5E" w:rsidRPr="007023A7">
              <w:rPr>
                <w:rFonts w:ascii="Gill Sans MT" w:hAnsi="Gill Sans MT"/>
                <w:color w:val="002554"/>
                <w:sz w:val="44"/>
                <w:szCs w:val="18"/>
              </w:rPr>
              <w:t xml:space="preserve"> funding opportunity!</w:t>
            </w:r>
          </w:p>
          <w:p w14:paraId="1AC55EE0" w14:textId="01808E1A" w:rsidR="00A96C5E" w:rsidRPr="001A1088" w:rsidRDefault="00A96C5E" w:rsidP="00CE5AED">
            <w:pPr>
              <w:spacing w:before="100" w:beforeAutospacing="1" w:after="200" w:line="253" w:lineRule="atLeast"/>
              <w:jc w:val="both"/>
              <w:rPr>
                <w:rFonts w:ascii="Gill Sans MT" w:hAnsi="Gill Sans MT"/>
                <w:bCs w:val="0"/>
                <w:color w:val="002554"/>
                <w:sz w:val="28"/>
                <w:szCs w:val="32"/>
              </w:rPr>
            </w:pPr>
            <w:r w:rsidRPr="001A1088">
              <w:rPr>
                <w:rFonts w:ascii="Gill Sans MT" w:hAnsi="Gill Sans MT"/>
                <w:color w:val="002554"/>
                <w:sz w:val="28"/>
                <w:szCs w:val="32"/>
              </w:rPr>
              <w:t xml:space="preserve">The South Carolina Office of Rural Health (SCORH) is pleased to announce </w:t>
            </w:r>
            <w:r w:rsidR="00905914">
              <w:rPr>
                <w:rFonts w:ascii="Gill Sans MT" w:hAnsi="Gill Sans MT"/>
                <w:color w:val="002554"/>
                <w:sz w:val="28"/>
                <w:szCs w:val="32"/>
              </w:rPr>
              <w:t>a</w:t>
            </w:r>
            <w:r w:rsidRPr="001A1088">
              <w:rPr>
                <w:rFonts w:ascii="Gill Sans MT" w:hAnsi="Gill Sans MT"/>
                <w:color w:val="002554"/>
                <w:sz w:val="28"/>
                <w:szCs w:val="32"/>
              </w:rPr>
              <w:t xml:space="preserve"> funding opportunity for </w:t>
            </w:r>
            <w:r w:rsidR="00F226D0">
              <w:rPr>
                <w:rFonts w:ascii="Gill Sans MT" w:hAnsi="Gill Sans MT"/>
                <w:color w:val="002554"/>
                <w:sz w:val="28"/>
                <w:szCs w:val="32"/>
              </w:rPr>
              <w:t>E</w:t>
            </w:r>
            <w:r w:rsidRPr="001A1088">
              <w:rPr>
                <w:rFonts w:ascii="Gill Sans MT" w:hAnsi="Gill Sans MT"/>
                <w:color w:val="002554"/>
                <w:sz w:val="28"/>
                <w:szCs w:val="32"/>
              </w:rPr>
              <w:t xml:space="preserve">xcellence in Patient Centered Medical </w:t>
            </w:r>
            <w:r w:rsidR="00905914">
              <w:rPr>
                <w:rFonts w:ascii="Gill Sans MT" w:hAnsi="Gill Sans MT"/>
                <w:color w:val="002554"/>
                <w:sz w:val="28"/>
                <w:szCs w:val="32"/>
              </w:rPr>
              <w:t>H</w:t>
            </w:r>
            <w:r w:rsidRPr="001A1088">
              <w:rPr>
                <w:rFonts w:ascii="Gill Sans MT" w:hAnsi="Gill Sans MT"/>
                <w:color w:val="002554"/>
                <w:sz w:val="28"/>
                <w:szCs w:val="32"/>
              </w:rPr>
              <w:t xml:space="preserve">ome (PCMH) transformation.  </w:t>
            </w:r>
          </w:p>
          <w:p w14:paraId="20D57950" w14:textId="0974A7A6" w:rsidR="00A96C5E" w:rsidRPr="001A1088" w:rsidRDefault="00A96C5E" w:rsidP="00CE5AED">
            <w:pPr>
              <w:spacing w:before="100" w:beforeAutospacing="1" w:after="200" w:line="253" w:lineRule="atLeast"/>
              <w:jc w:val="both"/>
              <w:rPr>
                <w:rFonts w:ascii="Gill Sans MT" w:hAnsi="Gill Sans MT"/>
                <w:bCs w:val="0"/>
                <w:color w:val="002554"/>
                <w:sz w:val="28"/>
                <w:szCs w:val="32"/>
              </w:rPr>
            </w:pPr>
            <w:r w:rsidRPr="001A1088">
              <w:rPr>
                <w:rFonts w:ascii="Gill Sans MT" w:hAnsi="Gill Sans MT"/>
                <w:color w:val="002554"/>
                <w:sz w:val="28"/>
                <w:szCs w:val="32"/>
              </w:rPr>
              <w:t xml:space="preserve">Up to 10 primary care practices with current NCQA PCMH recognition are eligible for </w:t>
            </w:r>
            <w:r w:rsidR="00F226D0">
              <w:rPr>
                <w:rFonts w:ascii="Gill Sans MT" w:hAnsi="Gill Sans MT"/>
                <w:color w:val="002554"/>
                <w:sz w:val="28"/>
                <w:szCs w:val="32"/>
              </w:rPr>
              <w:t>E</w:t>
            </w:r>
            <w:r w:rsidRPr="001A1088">
              <w:rPr>
                <w:rFonts w:ascii="Gill Sans MT" w:hAnsi="Gill Sans MT"/>
                <w:color w:val="002554"/>
                <w:sz w:val="28"/>
                <w:szCs w:val="32"/>
              </w:rPr>
              <w:t>xcellence in PCMH, up to $20,000.  The South Carolina Medical Association is offering a similar opportunity for ten primary care practices working with that organization.  </w:t>
            </w:r>
          </w:p>
          <w:p w14:paraId="389BC5E8" w14:textId="77777777" w:rsidR="00A96C5E" w:rsidRPr="001A1088" w:rsidRDefault="00A96C5E" w:rsidP="00CE5AED">
            <w:pPr>
              <w:spacing w:before="100" w:beforeAutospacing="1" w:after="200" w:line="253" w:lineRule="atLeast"/>
              <w:jc w:val="both"/>
              <w:rPr>
                <w:rFonts w:ascii="Gill Sans MT" w:hAnsi="Gill Sans MT"/>
                <w:color w:val="002554"/>
                <w:sz w:val="28"/>
                <w:szCs w:val="32"/>
              </w:rPr>
            </w:pPr>
            <w:r w:rsidRPr="001A1088">
              <w:rPr>
                <w:rFonts w:ascii="Gill Sans MT" w:hAnsi="Gill Sans MT"/>
                <w:color w:val="002554"/>
                <w:sz w:val="28"/>
                <w:szCs w:val="32"/>
              </w:rPr>
              <w:t xml:space="preserve">Funded through a grant from the SC Department of Health and Human Services, priority for funding will focus on practices </w:t>
            </w:r>
            <w:r w:rsidRPr="001A1088">
              <w:rPr>
                <w:rFonts w:ascii="Gill Sans MT" w:hAnsi="Gill Sans MT"/>
                <w:i/>
                <w:iCs/>
                <w:color w:val="002554"/>
                <w:sz w:val="28"/>
                <w:szCs w:val="32"/>
              </w:rPr>
              <w:t>demonstrating a commitment to caring for the Medicaid population.</w:t>
            </w:r>
            <w:r w:rsidRPr="001A1088">
              <w:rPr>
                <w:rFonts w:ascii="Gill Sans MT" w:hAnsi="Gill Sans MT"/>
                <w:color w:val="002554"/>
                <w:sz w:val="28"/>
                <w:szCs w:val="32"/>
              </w:rPr>
              <w:t xml:space="preserve">  </w:t>
            </w:r>
          </w:p>
          <w:p w14:paraId="4B0438EF" w14:textId="68055CBA" w:rsidR="00A96C5E" w:rsidRPr="001A1088" w:rsidRDefault="00A96C5E" w:rsidP="00CE5AED">
            <w:pPr>
              <w:spacing w:before="100" w:beforeAutospacing="1" w:after="200" w:line="253" w:lineRule="atLeast"/>
              <w:jc w:val="both"/>
              <w:rPr>
                <w:rFonts w:ascii="Gill Sans MT" w:hAnsi="Gill Sans MT"/>
                <w:color w:val="FFFFFF" w:themeColor="background1"/>
                <w:sz w:val="32"/>
                <w:szCs w:val="32"/>
                <w:u w:val="single"/>
              </w:rPr>
            </w:pPr>
            <w:r w:rsidRPr="001A1088">
              <w:rPr>
                <w:rFonts w:ascii="Gill Sans MT" w:hAnsi="Gill Sans MT"/>
                <w:sz w:val="28"/>
                <w:szCs w:val="32"/>
              </w:rPr>
              <w:t xml:space="preserve">For more information on eligibility rules, funding process, and the criteria that must be demonstrated for award funding, </w:t>
            </w:r>
            <w:r w:rsidR="008D5E38">
              <w:rPr>
                <w:rFonts w:ascii="Gill Sans MT" w:hAnsi="Gill Sans MT"/>
                <w:b/>
                <w:sz w:val="28"/>
                <w:szCs w:val="32"/>
              </w:rPr>
              <w:t>visit</w:t>
            </w:r>
            <w:r w:rsidR="00795F72">
              <w:rPr>
                <w:rFonts w:ascii="Gill Sans MT" w:hAnsi="Gill Sans MT"/>
                <w:b/>
                <w:sz w:val="28"/>
                <w:szCs w:val="32"/>
              </w:rPr>
              <w:t xml:space="preserve"> </w:t>
            </w:r>
            <w:r w:rsidR="008D5E38" w:rsidRPr="008D5E38">
              <w:rPr>
                <w:rFonts w:ascii="Gill Sans MT" w:hAnsi="Gill Sans MT"/>
                <w:sz w:val="28"/>
                <w:szCs w:val="28"/>
              </w:rPr>
              <w:t>scorh.net/fundingopportunities</w:t>
            </w:r>
            <w:r w:rsidRPr="008D5E38">
              <w:rPr>
                <w:rFonts w:ascii="Gill Sans MT" w:hAnsi="Gill Sans MT"/>
                <w:b/>
                <w:sz w:val="28"/>
                <w:szCs w:val="28"/>
              </w:rPr>
              <w:t>.</w:t>
            </w:r>
            <w:r w:rsidRPr="001A1088">
              <w:rPr>
                <w:rFonts w:ascii="Gill Sans MT" w:hAnsi="Gill Sans MT"/>
                <w:sz w:val="28"/>
                <w:szCs w:val="32"/>
              </w:rPr>
              <w:t xml:space="preserve"> </w:t>
            </w:r>
            <w:hyperlink r:id="rId9" w:history="1">
              <w:r w:rsidRPr="001A1088">
                <w:rPr>
                  <w:rStyle w:val="Hyperlink"/>
                  <w:rFonts w:ascii="Gill Sans MT" w:hAnsi="Gill Sans MT"/>
                  <w:color w:val="FFFFFF" w:themeColor="background1"/>
                  <w:sz w:val="32"/>
                  <w:szCs w:val="32"/>
                </w:rPr>
                <w:t>here</w:t>
              </w:r>
            </w:hyperlink>
          </w:p>
          <w:p w14:paraId="04109EE5" w14:textId="77777777" w:rsidR="00A96C5E" w:rsidRDefault="00A96C5E" w:rsidP="00CE5AED">
            <w:pPr>
              <w:rPr>
                <w:bCs w:val="0"/>
              </w:rPr>
            </w:pPr>
          </w:p>
          <w:p w14:paraId="4D627558" w14:textId="1EB299EB" w:rsidR="00A96C5E" w:rsidRDefault="00A96C5E" w:rsidP="00CE5AED"/>
          <w:p w14:paraId="44C7877D" w14:textId="35A5AC50" w:rsidR="00513493" w:rsidRDefault="00513493" w:rsidP="00CE5AED"/>
          <w:p w14:paraId="2FD0541A" w14:textId="66373785" w:rsidR="00513493" w:rsidRDefault="00513493" w:rsidP="00CE5AED"/>
          <w:p w14:paraId="6F59CD7E" w14:textId="77777777" w:rsidR="00513493" w:rsidRDefault="00513493" w:rsidP="00CE5AED"/>
          <w:p w14:paraId="553C9572" w14:textId="77777777" w:rsidR="00A96C5E" w:rsidRPr="00F663B3" w:rsidRDefault="00A96C5E" w:rsidP="00CE5AED"/>
          <w:p w14:paraId="103E2683" w14:textId="77777777" w:rsidR="00A96C5E" w:rsidRDefault="00A96C5E" w:rsidP="00CE5AED">
            <w:pPr>
              <w:spacing w:after="160" w:line="312" w:lineRule="auto"/>
              <w:jc w:val="center"/>
            </w:pPr>
            <w:r w:rsidRPr="00A43A8F">
              <w:rPr>
                <w:rFonts w:ascii="Helvetica" w:hAnsi="Helvetica" w:cs="Helvetica"/>
                <w:noProof/>
                <w:color w:val="333333"/>
                <w:sz w:val="32"/>
                <w:szCs w:val="18"/>
                <w:shd w:val="clear" w:color="auto" w:fill="FFFFFF"/>
                <w:lang w:eastAsia="en-US"/>
              </w:rPr>
              <w:drawing>
                <wp:inline distT="0" distB="0" distL="0" distR="0" wp14:anchorId="13AC47FC" wp14:editId="53523BF4">
                  <wp:extent cx="2733675" cy="744003"/>
                  <wp:effectExtent l="0" t="0" r="0" b="0"/>
                  <wp:docPr id="3" name="Picture 3" descr="C:\Users\ljohnson\AppData\Local\Microsoft\Windows\INetCache\Content.Outlook\WVRL4Q4J\scorhlogo2.0_Transparent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johnson\AppData\Local\Microsoft\Windows\INetCache\Content.Outlook\WVRL4Q4J\scorhlogo2.0_Transparent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104" cy="778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5818E0" w14:textId="77777777" w:rsidR="00A96C5E" w:rsidRDefault="00A96C5E" w:rsidP="00CE5AED">
            <w:pPr>
              <w:spacing w:after="160" w:line="312" w:lineRule="auto"/>
              <w:jc w:val="center"/>
            </w:pPr>
          </w:p>
          <w:p w14:paraId="3DBF2670" w14:textId="77777777" w:rsidR="00A96C5E" w:rsidRDefault="00A96C5E" w:rsidP="00CE5AED">
            <w:pPr>
              <w:spacing w:after="160" w:line="312" w:lineRule="auto"/>
              <w:jc w:val="center"/>
            </w:pPr>
          </w:p>
          <w:p w14:paraId="69326117" w14:textId="77777777" w:rsidR="00A96C5E" w:rsidRDefault="00A96C5E" w:rsidP="00CE5AED">
            <w:pPr>
              <w:spacing w:after="160" w:line="312" w:lineRule="auto"/>
              <w:jc w:val="center"/>
            </w:pPr>
          </w:p>
          <w:p w14:paraId="4CC3975B" w14:textId="77777777" w:rsidR="00A96C5E" w:rsidRDefault="00A96C5E" w:rsidP="00CE5AED">
            <w:pPr>
              <w:spacing w:after="160" w:line="312" w:lineRule="auto"/>
              <w:jc w:val="center"/>
            </w:pPr>
          </w:p>
          <w:p w14:paraId="06925C66" w14:textId="77777777" w:rsidR="00A96C5E" w:rsidRDefault="00A96C5E" w:rsidP="00CE5AED">
            <w:pPr>
              <w:spacing w:after="160" w:line="312" w:lineRule="auto"/>
              <w:jc w:val="center"/>
            </w:pPr>
          </w:p>
          <w:p w14:paraId="37EF5C78" w14:textId="77777777" w:rsidR="00A96C5E" w:rsidRPr="00AA4794" w:rsidRDefault="00A96C5E" w:rsidP="00CE5AED">
            <w:pPr>
              <w:spacing w:after="160" w:line="312" w:lineRule="auto"/>
              <w:jc w:val="center"/>
            </w:pPr>
          </w:p>
        </w:tc>
        <w:tc>
          <w:tcPr>
            <w:tcW w:w="3650" w:type="dxa"/>
          </w:tcPr>
          <w:p w14:paraId="6C9E159C" w14:textId="74A650AD" w:rsidR="00A96C5E" w:rsidRPr="00513493" w:rsidRDefault="00513493" w:rsidP="00513493">
            <w:pPr>
              <w:pStyle w:val="Heading2"/>
              <w:shd w:val="clear" w:color="auto" w:fill="002554"/>
              <w:ind w:left="0"/>
              <w:outlineLvl w:val="1"/>
              <w:rPr>
                <w:rFonts w:ascii="Gill Sans MT" w:hAnsi="Gill Sans MT"/>
                <w:bCs w:val="0"/>
                <w:i/>
                <w:sz w:val="36"/>
                <w:szCs w:val="24"/>
              </w:rPr>
            </w:pPr>
            <w:r w:rsidRPr="00513493">
              <w:rPr>
                <w:rFonts w:ascii="Gill Sans MT" w:hAnsi="Gill Sans MT"/>
                <w:bCs w:val="0"/>
                <w:i/>
                <w:sz w:val="36"/>
                <w:szCs w:val="24"/>
              </w:rPr>
              <w:t>Measuring Quality</w:t>
            </w:r>
          </w:p>
          <w:p w14:paraId="07AFEB53" w14:textId="77777777" w:rsidR="00A96C5E" w:rsidRDefault="00A96C5E" w:rsidP="00CE5AED">
            <w:pPr>
              <w:pStyle w:val="Heading2"/>
              <w:shd w:val="clear" w:color="auto" w:fill="002554"/>
              <w:outlineLvl w:val="1"/>
              <w:rPr>
                <w:bCs w:val="0"/>
              </w:rPr>
            </w:pPr>
            <w:r>
              <w:t xml:space="preserve">Application Deadline: </w:t>
            </w:r>
          </w:p>
          <w:p w14:paraId="02E38721" w14:textId="356EE024" w:rsidR="00A96C5E" w:rsidRPr="00AA4794" w:rsidRDefault="00F226D0" w:rsidP="00044228">
            <w:pPr>
              <w:pStyle w:val="Heading2"/>
              <w:shd w:val="clear" w:color="auto" w:fill="002554"/>
              <w:outlineLvl w:val="1"/>
            </w:pPr>
            <w:r>
              <w:t>January 13</w:t>
            </w:r>
            <w:r w:rsidR="00053417">
              <w:t>, 2022</w:t>
            </w:r>
          </w:p>
          <w:p w14:paraId="6DC3A466" w14:textId="77777777" w:rsidR="00A96C5E" w:rsidRDefault="00A96C5E" w:rsidP="00CE5AED">
            <w:pPr>
              <w:pStyle w:val="Heading2"/>
              <w:shd w:val="clear" w:color="auto" w:fill="002554"/>
              <w:outlineLvl w:val="1"/>
              <w:rPr>
                <w:bCs w:val="0"/>
                <w:sz w:val="24"/>
                <w:szCs w:val="24"/>
              </w:rPr>
            </w:pPr>
          </w:p>
          <w:p w14:paraId="0586CBBB" w14:textId="77777777" w:rsidR="00A96C5E" w:rsidRPr="001C6C10" w:rsidRDefault="00A96C5E" w:rsidP="00CE5AED">
            <w:pPr>
              <w:pStyle w:val="Heading2"/>
              <w:shd w:val="clear" w:color="auto" w:fill="002554"/>
              <w:outlineLvl w:val="1"/>
              <w:rPr>
                <w:sz w:val="24"/>
                <w:szCs w:val="24"/>
              </w:rPr>
            </w:pPr>
            <w:r w:rsidRPr="001C6C10">
              <w:rPr>
                <w:sz w:val="24"/>
                <w:szCs w:val="24"/>
              </w:rPr>
              <w:t xml:space="preserve">The Center for Practice Transformation </w:t>
            </w:r>
            <w:r>
              <w:rPr>
                <w:sz w:val="24"/>
                <w:szCs w:val="24"/>
              </w:rPr>
              <w:t xml:space="preserve">Team (C4PT) </w:t>
            </w:r>
            <w:r w:rsidRPr="001C6C10">
              <w:rPr>
                <w:sz w:val="24"/>
                <w:szCs w:val="24"/>
              </w:rPr>
              <w:t xml:space="preserve">is available to answer your questions and provide guidance. </w:t>
            </w:r>
          </w:p>
          <w:p w14:paraId="7EC0CADF" w14:textId="3A78EFE6" w:rsidR="00A96C5E" w:rsidRDefault="00000000" w:rsidP="00513493">
            <w:pPr>
              <w:pStyle w:val="Heading2"/>
              <w:shd w:val="clear" w:color="auto" w:fill="002554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C1C99098370B4A23A6C84068E41C9C5F"/>
                </w:placeholder>
                <w:temporary/>
                <w:showingPlcHdr/>
                <w15:appearance w15:val="hidden"/>
                <w:text/>
              </w:sdtPr>
              <w:sdtContent>
                <w:r w:rsidR="00A96C5E" w:rsidRPr="00AA4794">
                  <w:t>────</w:t>
                </w:r>
              </w:sdtContent>
            </w:sdt>
          </w:p>
          <w:p w14:paraId="4533D17C" w14:textId="77777777" w:rsidR="00A96C5E" w:rsidRDefault="00A96C5E" w:rsidP="00CE5AED">
            <w:pPr>
              <w:pStyle w:val="ContactInfo"/>
              <w:shd w:val="clear" w:color="auto" w:fill="002554"/>
              <w:spacing w:line="312" w:lineRule="auto"/>
              <w:rPr>
                <w:rFonts w:asciiTheme="majorHAnsi" w:hAnsiTheme="majorHAnsi"/>
                <w:bCs w:val="0"/>
                <w:noProof/>
                <w:lang w:eastAsia="en-US"/>
              </w:rPr>
            </w:pPr>
            <w:r>
              <w:rPr>
                <w:rFonts w:asciiTheme="majorHAnsi" w:hAnsiTheme="majorHAnsi"/>
                <w:noProof/>
                <w:lang w:eastAsia="en-US"/>
              </w:rPr>
              <w:t xml:space="preserve">Send Completed Applications to: </w:t>
            </w:r>
          </w:p>
          <w:p w14:paraId="6FF86147" w14:textId="77777777" w:rsidR="00A96C5E" w:rsidRPr="000E31C3" w:rsidRDefault="00A96C5E" w:rsidP="00CE5AED">
            <w:pPr>
              <w:pStyle w:val="ContactInfo"/>
              <w:shd w:val="clear" w:color="auto" w:fill="002554"/>
              <w:spacing w:line="312" w:lineRule="auto"/>
              <w:rPr>
                <w:rFonts w:asciiTheme="majorHAnsi" w:hAnsiTheme="majorHAnsi"/>
                <w:noProof/>
                <w:sz w:val="22"/>
                <w:lang w:eastAsia="en-US"/>
              </w:rPr>
            </w:pPr>
            <w:r>
              <w:rPr>
                <w:rFonts w:asciiTheme="majorHAnsi" w:hAnsiTheme="majorHAnsi"/>
                <w:noProof/>
                <w:lang w:eastAsia="en-US"/>
              </w:rPr>
              <w:t>Lindsay Williams</w:t>
            </w:r>
          </w:p>
          <w:p w14:paraId="26B8DBD4" w14:textId="77777777" w:rsidR="00A96C5E" w:rsidRPr="000E31C3" w:rsidRDefault="00A96C5E" w:rsidP="00CE5AED">
            <w:pPr>
              <w:pStyle w:val="ContactInfo"/>
              <w:shd w:val="clear" w:color="auto" w:fill="002554"/>
              <w:spacing w:line="312" w:lineRule="auto"/>
              <w:rPr>
                <w:rFonts w:asciiTheme="majorHAnsi" w:hAnsiTheme="majorHAnsi"/>
                <w:noProof/>
                <w:sz w:val="22"/>
                <w:lang w:eastAsia="en-US"/>
              </w:rPr>
            </w:pPr>
            <w:r w:rsidRPr="000E31C3">
              <w:rPr>
                <w:rFonts w:asciiTheme="majorHAnsi" w:hAnsiTheme="majorHAnsi"/>
                <w:noProof/>
                <w:sz w:val="22"/>
                <w:lang w:eastAsia="en-US"/>
              </w:rPr>
              <w:t>Em</w:t>
            </w:r>
            <w:r w:rsidRPr="00827B81">
              <w:rPr>
                <w:rFonts w:asciiTheme="majorHAnsi" w:hAnsiTheme="majorHAnsi"/>
                <w:noProof/>
                <w:sz w:val="22"/>
                <w:lang w:eastAsia="en-US"/>
              </w:rPr>
              <w:t xml:space="preserve">ail: </w:t>
            </w:r>
            <w:hyperlink r:id="rId11" w:history="1">
              <w:r w:rsidRPr="00827B81">
                <w:rPr>
                  <w:rStyle w:val="Hyperlink"/>
                  <w:rFonts w:asciiTheme="majorHAnsi" w:hAnsiTheme="majorHAnsi"/>
                  <w:noProof/>
                  <w:color w:val="FFFFFF" w:themeColor="background1"/>
                  <w:sz w:val="22"/>
                  <w:lang w:eastAsia="en-US"/>
                </w:rPr>
                <w:t>lindsay@scorh.net</w:t>
              </w:r>
            </w:hyperlink>
          </w:p>
          <w:p w14:paraId="1CD61162" w14:textId="77777777" w:rsidR="00A96C5E" w:rsidRDefault="00A96C5E" w:rsidP="00CE5AED">
            <w:pPr>
              <w:pStyle w:val="ContactInfo"/>
              <w:shd w:val="clear" w:color="auto" w:fill="002554"/>
              <w:spacing w:line="312" w:lineRule="auto"/>
              <w:rPr>
                <w:rFonts w:asciiTheme="majorHAnsi" w:hAnsiTheme="majorHAnsi"/>
                <w:noProof/>
                <w:sz w:val="22"/>
                <w:lang w:eastAsia="en-US"/>
              </w:rPr>
            </w:pPr>
            <w:r w:rsidRPr="000E31C3">
              <w:rPr>
                <w:rFonts w:asciiTheme="majorHAnsi" w:hAnsiTheme="majorHAnsi"/>
                <w:noProof/>
                <w:sz w:val="22"/>
                <w:lang w:eastAsia="en-US"/>
              </w:rPr>
              <w:t>Phone: 803.454.3850</w:t>
            </w:r>
          </w:p>
          <w:p w14:paraId="5B65AD5F" w14:textId="52CF0EF4" w:rsidR="00A96C5E" w:rsidRPr="00513493" w:rsidRDefault="00513493" w:rsidP="00513493">
            <w:pPr>
              <w:pStyle w:val="ContactInfo"/>
              <w:shd w:val="clear" w:color="auto" w:fill="002554"/>
              <w:spacing w:line="312" w:lineRule="auto"/>
              <w:ind w:left="0"/>
              <w:rPr>
                <w:rFonts w:ascii="Gill Sans MT" w:hAnsi="Gill Sans MT"/>
                <w:i/>
                <w:noProof/>
                <w:sz w:val="32"/>
                <w:lang w:eastAsia="en-US"/>
              </w:rPr>
            </w:pPr>
            <w:r w:rsidRPr="00513493">
              <w:rPr>
                <w:rFonts w:ascii="Gill Sans MT" w:hAnsi="Gill Sans MT"/>
                <w:i/>
                <w:noProof/>
                <w:sz w:val="32"/>
                <w:lang w:eastAsia="en-US"/>
              </w:rPr>
              <w:t>Improving Healthcare</w:t>
            </w:r>
          </w:p>
          <w:p w14:paraId="3107650B" w14:textId="03BC23E0" w:rsidR="00513493" w:rsidRDefault="00513493" w:rsidP="00CE5AED">
            <w:pPr>
              <w:pStyle w:val="ContactInfo"/>
              <w:shd w:val="clear" w:color="auto" w:fill="002554"/>
              <w:spacing w:line="312" w:lineRule="auto"/>
              <w:ind w:left="0"/>
              <w:jc w:val="left"/>
              <w:rPr>
                <w:rFonts w:asciiTheme="majorHAnsi" w:hAnsiTheme="majorHAnsi"/>
                <w:noProof/>
                <w:sz w:val="22"/>
                <w:lang w:eastAsia="en-US"/>
              </w:rPr>
            </w:pPr>
          </w:p>
          <w:p w14:paraId="63B909C9" w14:textId="77777777" w:rsidR="00513493" w:rsidRDefault="00513493" w:rsidP="00CE5AED">
            <w:pPr>
              <w:pStyle w:val="ContactInfo"/>
              <w:shd w:val="clear" w:color="auto" w:fill="002554"/>
              <w:spacing w:line="312" w:lineRule="auto"/>
              <w:ind w:left="0"/>
              <w:jc w:val="left"/>
              <w:rPr>
                <w:rFonts w:asciiTheme="majorHAnsi" w:hAnsiTheme="majorHAnsi"/>
                <w:noProof/>
                <w:sz w:val="22"/>
                <w:lang w:eastAsia="en-US"/>
              </w:rPr>
            </w:pPr>
          </w:p>
          <w:p w14:paraId="66B90E5E" w14:textId="77777777" w:rsidR="00A96C5E" w:rsidRDefault="00A96C5E" w:rsidP="00CE5AED">
            <w:pPr>
              <w:pStyle w:val="ContactInfo"/>
              <w:shd w:val="clear" w:color="auto" w:fill="002554"/>
              <w:spacing w:line="312" w:lineRule="auto"/>
              <w:rPr>
                <w:rFonts w:asciiTheme="majorHAnsi" w:hAnsiTheme="majorHAnsi"/>
                <w:noProof/>
                <w:sz w:val="22"/>
                <w:lang w:eastAsia="en-US"/>
              </w:rPr>
            </w:pPr>
          </w:p>
          <w:p w14:paraId="64692BD3" w14:textId="77777777" w:rsidR="00A96C5E" w:rsidRPr="000E31C3" w:rsidRDefault="00A96C5E" w:rsidP="00CE5AED">
            <w:pPr>
              <w:pStyle w:val="ContactInfo"/>
              <w:shd w:val="clear" w:color="auto" w:fill="002554"/>
              <w:spacing w:line="312" w:lineRule="auto"/>
              <w:rPr>
                <w:rFonts w:asciiTheme="majorHAnsi" w:hAnsiTheme="majorHAnsi"/>
                <w:noProof/>
                <w:sz w:val="22"/>
                <w:lang w:eastAsia="en-US"/>
              </w:rPr>
            </w:pPr>
          </w:p>
          <w:p w14:paraId="31C32B46" w14:textId="77777777" w:rsidR="00A96C5E" w:rsidRPr="00AA4794" w:rsidRDefault="00A96C5E" w:rsidP="00CE5AED">
            <w:pPr>
              <w:pStyle w:val="ContactInfo"/>
              <w:spacing w:line="312" w:lineRule="auto"/>
              <w:ind w:left="0"/>
              <w:jc w:val="left"/>
            </w:pPr>
          </w:p>
        </w:tc>
      </w:tr>
    </w:tbl>
    <w:p w14:paraId="274FDF6C" w14:textId="77777777" w:rsidR="005C61E4" w:rsidRPr="00A96C5E" w:rsidRDefault="005C61E4" w:rsidP="00A96C5E"/>
    <w:sectPr w:rsidR="005C61E4" w:rsidRPr="00A96C5E" w:rsidSect="00A96C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60" w:right="720" w:bottom="36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DA041" w14:textId="77777777" w:rsidR="000938D3" w:rsidRDefault="000938D3" w:rsidP="005F5D5F">
      <w:pPr>
        <w:spacing w:after="0" w:line="240" w:lineRule="auto"/>
      </w:pPr>
      <w:r>
        <w:separator/>
      </w:r>
    </w:p>
  </w:endnote>
  <w:endnote w:type="continuationSeparator" w:id="0">
    <w:p w14:paraId="7FED4B51" w14:textId="77777777" w:rsidR="000938D3" w:rsidRDefault="000938D3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FBAAE" w14:textId="77777777" w:rsidR="00A96C5E" w:rsidRDefault="00A96C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72AC" w14:textId="77777777" w:rsidR="00B82E2E" w:rsidRPr="00A96C5E" w:rsidRDefault="00B82E2E" w:rsidP="00A96C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819B" w14:textId="77777777" w:rsidR="00A96C5E" w:rsidRDefault="00A96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FA807" w14:textId="77777777" w:rsidR="000938D3" w:rsidRDefault="000938D3" w:rsidP="005F5D5F">
      <w:pPr>
        <w:spacing w:after="0" w:line="240" w:lineRule="auto"/>
      </w:pPr>
      <w:r>
        <w:separator/>
      </w:r>
    </w:p>
  </w:footnote>
  <w:footnote w:type="continuationSeparator" w:id="0">
    <w:p w14:paraId="7E344509" w14:textId="77777777" w:rsidR="000938D3" w:rsidRDefault="000938D3" w:rsidP="005F5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7D0F6" w14:textId="77777777" w:rsidR="00A96C5E" w:rsidRDefault="00A96C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ABFD" w14:textId="77777777" w:rsidR="00A96C5E" w:rsidRDefault="00A96C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4B8AB" w14:textId="77777777" w:rsidR="00A96C5E" w:rsidRDefault="00A96C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5B68E5"/>
    <w:multiLevelType w:val="hybridMultilevel"/>
    <w:tmpl w:val="96245A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D55F0"/>
    <w:multiLevelType w:val="multilevel"/>
    <w:tmpl w:val="5D08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61683393">
    <w:abstractNumId w:val="9"/>
  </w:num>
  <w:num w:numId="2" w16cid:durableId="1663971115">
    <w:abstractNumId w:val="7"/>
  </w:num>
  <w:num w:numId="3" w16cid:durableId="1782189701">
    <w:abstractNumId w:val="6"/>
  </w:num>
  <w:num w:numId="4" w16cid:durableId="654181891">
    <w:abstractNumId w:val="5"/>
  </w:num>
  <w:num w:numId="5" w16cid:durableId="1466465640">
    <w:abstractNumId w:val="4"/>
  </w:num>
  <w:num w:numId="6" w16cid:durableId="493496825">
    <w:abstractNumId w:val="8"/>
  </w:num>
  <w:num w:numId="7" w16cid:durableId="852112664">
    <w:abstractNumId w:val="3"/>
  </w:num>
  <w:num w:numId="8" w16cid:durableId="288821251">
    <w:abstractNumId w:val="2"/>
  </w:num>
  <w:num w:numId="9" w16cid:durableId="1772162575">
    <w:abstractNumId w:val="1"/>
  </w:num>
  <w:num w:numId="10" w16cid:durableId="1595162782">
    <w:abstractNumId w:val="0"/>
  </w:num>
  <w:num w:numId="11" w16cid:durableId="1481732326">
    <w:abstractNumId w:val="11"/>
  </w:num>
  <w:num w:numId="12" w16cid:durableId="11174835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F1C"/>
    <w:rsid w:val="000168C0"/>
    <w:rsid w:val="000427C6"/>
    <w:rsid w:val="00044228"/>
    <w:rsid w:val="00053417"/>
    <w:rsid w:val="00076F31"/>
    <w:rsid w:val="000938D3"/>
    <w:rsid w:val="000A5CD2"/>
    <w:rsid w:val="000B4C91"/>
    <w:rsid w:val="000E31C3"/>
    <w:rsid w:val="000F7F65"/>
    <w:rsid w:val="00151EEC"/>
    <w:rsid w:val="0016171E"/>
    <w:rsid w:val="00167FB9"/>
    <w:rsid w:val="00171CDD"/>
    <w:rsid w:val="00175521"/>
    <w:rsid w:val="00181FB9"/>
    <w:rsid w:val="001A1088"/>
    <w:rsid w:val="001C6C10"/>
    <w:rsid w:val="0022425B"/>
    <w:rsid w:val="00251739"/>
    <w:rsid w:val="00261A78"/>
    <w:rsid w:val="002D3D63"/>
    <w:rsid w:val="00310135"/>
    <w:rsid w:val="00336828"/>
    <w:rsid w:val="00372099"/>
    <w:rsid w:val="0038604A"/>
    <w:rsid w:val="003979F3"/>
    <w:rsid w:val="003B6A17"/>
    <w:rsid w:val="00411532"/>
    <w:rsid w:val="00513493"/>
    <w:rsid w:val="005222EE"/>
    <w:rsid w:val="00541BB3"/>
    <w:rsid w:val="00544732"/>
    <w:rsid w:val="005C61E4"/>
    <w:rsid w:val="005E6F08"/>
    <w:rsid w:val="005F5D5F"/>
    <w:rsid w:val="006101CA"/>
    <w:rsid w:val="0062368F"/>
    <w:rsid w:val="00665EA1"/>
    <w:rsid w:val="00693744"/>
    <w:rsid w:val="006B1BC2"/>
    <w:rsid w:val="006E5B0F"/>
    <w:rsid w:val="007023A7"/>
    <w:rsid w:val="00746370"/>
    <w:rsid w:val="00770144"/>
    <w:rsid w:val="0079199F"/>
    <w:rsid w:val="00795F72"/>
    <w:rsid w:val="007A07B0"/>
    <w:rsid w:val="007B490D"/>
    <w:rsid w:val="007B5354"/>
    <w:rsid w:val="00827B81"/>
    <w:rsid w:val="00837654"/>
    <w:rsid w:val="008637FF"/>
    <w:rsid w:val="00880783"/>
    <w:rsid w:val="008A1E01"/>
    <w:rsid w:val="008B274C"/>
    <w:rsid w:val="008B5772"/>
    <w:rsid w:val="008C031F"/>
    <w:rsid w:val="008C1756"/>
    <w:rsid w:val="008D17FF"/>
    <w:rsid w:val="008D5E38"/>
    <w:rsid w:val="008F6C52"/>
    <w:rsid w:val="00905914"/>
    <w:rsid w:val="009141C6"/>
    <w:rsid w:val="00A03450"/>
    <w:rsid w:val="00A13F1C"/>
    <w:rsid w:val="00A76735"/>
    <w:rsid w:val="00A77BB3"/>
    <w:rsid w:val="00A96C5E"/>
    <w:rsid w:val="00A97C88"/>
    <w:rsid w:val="00AA4794"/>
    <w:rsid w:val="00AA7E01"/>
    <w:rsid w:val="00AB3068"/>
    <w:rsid w:val="00AB58F4"/>
    <w:rsid w:val="00AF32DC"/>
    <w:rsid w:val="00B46A60"/>
    <w:rsid w:val="00B82E2E"/>
    <w:rsid w:val="00B859A0"/>
    <w:rsid w:val="00BC6ED1"/>
    <w:rsid w:val="00C57F20"/>
    <w:rsid w:val="00CC278A"/>
    <w:rsid w:val="00CC28E2"/>
    <w:rsid w:val="00D16845"/>
    <w:rsid w:val="00D56FBE"/>
    <w:rsid w:val="00D751DD"/>
    <w:rsid w:val="00E3564F"/>
    <w:rsid w:val="00E642C1"/>
    <w:rsid w:val="00EC1838"/>
    <w:rsid w:val="00F226D0"/>
    <w:rsid w:val="00F22B4C"/>
    <w:rsid w:val="00F2548A"/>
    <w:rsid w:val="00F663B3"/>
    <w:rsid w:val="00F97AD6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B67D6E"/>
  <w15:chartTrackingRefBased/>
  <w15:docId w15:val="{32227628-25DC-425F-A3BB-2577C677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42852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234F77" w:themeColor="accent2" w:themeShade="80"/>
        <w:left w:val="single" w:sz="2" w:space="12" w:color="234F77" w:themeColor="accent2" w:themeShade="80"/>
        <w:bottom w:val="single" w:sz="2" w:space="31" w:color="234F77" w:themeColor="accent2" w:themeShade="80"/>
        <w:right w:val="single" w:sz="2" w:space="12" w:color="234F77" w:themeColor="accent2" w:themeShade="80"/>
      </w:pBdr>
      <w:shd w:val="clear" w:color="auto" w:fill="234F77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374C80" w:themeColor="accent1" w:themeShade="BF"/>
        <w:left w:val="single" w:sz="2" w:space="12" w:color="374C80" w:themeColor="accent1" w:themeShade="BF"/>
        <w:bottom w:val="single" w:sz="2" w:space="16" w:color="374C80" w:themeColor="accent1" w:themeShade="BF"/>
        <w:right w:val="single" w:sz="2" w:space="12" w:color="374C80" w:themeColor="accent1" w:themeShade="BF"/>
      </w:pBdr>
      <w:shd w:val="clear" w:color="auto" w:fill="374C80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53356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234F77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374C80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374C80" w:themeColor="accent1" w:themeShade="BF"/>
        <w:left w:val="single" w:sz="2" w:space="12" w:color="374C80" w:themeColor="accent1" w:themeShade="BF"/>
        <w:bottom w:val="single" w:sz="2" w:space="16" w:color="374C80" w:themeColor="accent1" w:themeShade="BF"/>
        <w:right w:val="single" w:sz="2" w:space="12" w:color="374C80" w:themeColor="accent1" w:themeShade="BF"/>
      </w:pBdr>
      <w:shd w:val="clear" w:color="auto" w:fill="374C80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4A66AC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4A66AC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253356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4A66AC" w:themeColor="accent1"/>
        <w:left w:val="single" w:sz="2" w:space="10" w:color="4A66AC" w:themeColor="accent1"/>
        <w:bottom w:val="single" w:sz="2" w:space="10" w:color="4A66AC" w:themeColor="accent1"/>
        <w:right w:val="single" w:sz="2" w:space="10" w:color="4A66AC" w:themeColor="accent1"/>
      </w:pBdr>
      <w:ind w:left="1152" w:right="1152"/>
    </w:pPr>
    <w:rPr>
      <w:i/>
      <w:iCs/>
      <w:color w:val="25335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3EBBF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4F4652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374C8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374C8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253356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374C80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637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95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grad.com/topics/7-leadership-superpowers-nurses-should-have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ndsay@scorh.ne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file:///C:\Users\Lindsay.RURALHEALTH\Desktop\Advanced%20PCMH%20Initiative%20Eligibility%20Rules.pdf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ohnson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C99098370B4A23A6C84068E41C9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A4920-0BBF-46F2-A54B-A0CA7BFFF533}"/>
      </w:docPartPr>
      <w:docPartBody>
        <w:p w:rsidR="00E26073" w:rsidRDefault="00984324" w:rsidP="00984324"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C8"/>
    <w:rsid w:val="00187D86"/>
    <w:rsid w:val="00192E22"/>
    <w:rsid w:val="002A2231"/>
    <w:rsid w:val="00481DC8"/>
    <w:rsid w:val="00540B0B"/>
    <w:rsid w:val="006E45A8"/>
    <w:rsid w:val="007B3CE8"/>
    <w:rsid w:val="007E5EAB"/>
    <w:rsid w:val="008E048C"/>
    <w:rsid w:val="00963F08"/>
    <w:rsid w:val="00984324"/>
    <w:rsid w:val="00B52027"/>
    <w:rsid w:val="00DD139F"/>
    <w:rsid w:val="00E2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LaRonda Johnson</dc:creator>
  <cp:keywords/>
  <dc:description/>
  <cp:lastModifiedBy>Bridget Winston</cp:lastModifiedBy>
  <cp:revision>3</cp:revision>
  <cp:lastPrinted>2019-01-03T20:25:00Z</cp:lastPrinted>
  <dcterms:created xsi:type="dcterms:W3CDTF">2022-12-08T16:32:00Z</dcterms:created>
  <dcterms:modified xsi:type="dcterms:W3CDTF">2022-12-08T16:38:00Z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